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2"/>
          <w:shd w:fill="auto" w:val="clear"/>
        </w:rPr>
        <w:t xml:space="preserve">Как организовать игровую среду детского сада с учетом ФГОС ДО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Игровая деятельность – основная для воспитанников детского сада. В этой лекции обсудим, как организовать в ДОО игровую среду по правилам ФГОС ДО.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Как дети могут освоить игровую деятельность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Дошкольники осваивают игры двумя способами: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помощью взрослых и старших детей;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 с помощью игровых материалов.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Выбирайте самые полезные предметы и материалы, которые помогут детям освоить игровую деятельность. Учитывайте индивидуальные особенности и возраст детей. Для развития дошкольников необходимы игры двух видов: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сюжетная игра;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игра с правилами.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Разберем каждый вид игр подробнее.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Какие бывают сюжетные игры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сюжетных играх дети воображают различные ситуации и придумывают, как будут себя вести. У сюжетной игры есть свои разновидности (таблица 1).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Таблица 1. Разновидности сюжетной игры</w:t>
      </w:r>
    </w:p>
    <w:tbl>
      <w:tblPr/>
      <w:tblGrid>
        <w:gridCol w:w="2574"/>
        <w:gridCol w:w="6191"/>
      </w:tblGrid>
      <w:tr>
        <w:trPr>
          <w:trHeight w:val="1" w:hRule="atLeast"/>
          <w:jc w:val="left"/>
        </w:trPr>
        <w:tc>
          <w:tcPr>
            <w:tcW w:w="2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709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игры</w:t>
            </w:r>
          </w:p>
        </w:tc>
        <w:tc>
          <w:tcPr>
            <w:tcW w:w="61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709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проходит</w:t>
            </w:r>
          </w:p>
        </w:tc>
      </w:tr>
      <w:tr>
        <w:trPr>
          <w:trHeight w:val="1" w:hRule="atLeast"/>
          <w:jc w:val="left"/>
        </w:trPr>
        <w:tc>
          <w:tcPr>
            <w:tcW w:w="2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Ролевая игра</w:t>
            </w:r>
          </w:p>
        </w:tc>
        <w:tc>
          <w:tcPr>
            <w:tcW w:w="61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Ребенок строит воображаемую ситуацию, принимает</w:t>
              <w:br/>
              <w:t xml:space="preserve">на себя игровую роль. Например, игра в магазин или больницу</w:t>
            </w:r>
          </w:p>
        </w:tc>
      </w:tr>
      <w:tr>
        <w:trPr>
          <w:trHeight w:val="1" w:hRule="atLeast"/>
          <w:jc w:val="left"/>
        </w:trPr>
        <w:tc>
          <w:tcPr>
            <w:tcW w:w="2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Режиссерская игра</w:t>
            </w:r>
          </w:p>
        </w:tc>
        <w:tc>
          <w:tcPr>
            <w:tcW w:w="61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Ребенок придумывает ситуацию, подбирает роли для предметов и игрушек. Например, игра с куклами</w:t>
            </w:r>
          </w:p>
        </w:tc>
      </w:tr>
      <w:tr>
        <w:trPr>
          <w:trHeight w:val="1" w:hRule="atLeast"/>
          <w:jc w:val="left"/>
        </w:trPr>
        <w:tc>
          <w:tcPr>
            <w:tcW w:w="2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Игра-фантазия</w:t>
            </w:r>
          </w:p>
        </w:tc>
        <w:tc>
          <w:tcPr>
            <w:tcW w:w="61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Ребенок придумывает сказку или историю, которая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происходит с кем-то, а не с ним</w:t>
            </w:r>
          </w:p>
        </w:tc>
      </w:tr>
    </w:tbl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игровой деятельности у дошкольников происходит поэтапно (см. рисунок ниже).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Этапы развития игровой деятельности детей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6631" w:dyaOrig="4158">
          <v:rect xmlns:o="urn:schemas-microsoft-com:office:office" xmlns:v="urn:schemas-microsoft-com:vml" id="rectole0000000000" style="width:331.550000pt;height:207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Какие материалы нужны для сюжетных игр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Сюжетная игра состоит из трех компонентов: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персонажи (роли);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действия персонажей;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действия.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Чтобы обеспечить сюжетную игру, необходимы следующие типы материалов: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игрушки-персонажи;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предметы оперирования;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маркеры или знаки пространства.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таблице 2 – примеры игрушек и предметов, которые относятся к каждому из трех типов игровых материалов.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Таблица 2. Типы игровых материалов</w:t>
      </w:r>
    </w:p>
    <w:tbl>
      <w:tblPr/>
      <w:tblGrid>
        <w:gridCol w:w="3092"/>
        <w:gridCol w:w="5673"/>
      </w:tblGrid>
      <w:tr>
        <w:trPr>
          <w:trHeight w:val="1" w:hRule="atLeast"/>
          <w:jc w:val="left"/>
        </w:trPr>
        <w:tc>
          <w:tcPr>
            <w:tcW w:w="30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709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Тип материала</w:t>
            </w:r>
          </w:p>
        </w:tc>
        <w:tc>
          <w:tcPr>
            <w:tcW w:w="56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709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включает</w:t>
            </w:r>
          </w:p>
        </w:tc>
      </w:tr>
      <w:tr>
        <w:trPr>
          <w:trHeight w:val="1" w:hRule="atLeast"/>
          <w:jc w:val="left"/>
        </w:trPr>
        <w:tc>
          <w:tcPr>
            <w:tcW w:w="30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Предметы оперирования</w:t>
            </w:r>
          </w:p>
        </w:tc>
        <w:tc>
          <w:tcPr>
            <w:tcW w:w="56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Игрушки-имитации реальных предметов.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Пример: орудия, инструменты, чашки, утюги, молотки и т. п.</w:t>
            </w:r>
          </w:p>
        </w:tc>
      </w:tr>
      <w:tr>
        <w:trPr>
          <w:trHeight w:val="1" w:hRule="atLeast"/>
          <w:jc w:val="left"/>
        </w:trPr>
        <w:tc>
          <w:tcPr>
            <w:tcW w:w="30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Игрушки-персонажи</w:t>
            </w:r>
          </w:p>
        </w:tc>
        <w:tc>
          <w:tcPr>
            <w:tcW w:w="56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Разные куклы, фигурки людей и животных.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Ролевые атрибуты персонажей.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Пример: белая шапочка врача, каска пожарника, красочный ремень ковбоя и т. п.</w:t>
            </w:r>
          </w:p>
        </w:tc>
      </w:tr>
      <w:tr>
        <w:trPr>
          <w:trHeight w:val="1" w:hRule="atLeast"/>
          <w:jc w:val="left"/>
        </w:trPr>
        <w:tc>
          <w:tcPr>
            <w:tcW w:w="30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Маркеры или знаки игрового пространства</w:t>
            </w:r>
          </w:p>
        </w:tc>
        <w:tc>
          <w:tcPr>
            <w:tcW w:w="56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Игрушки, которые указывают на место действия, обстановку.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Пример: кухонная плита, домик и т. п.</w:t>
            </w:r>
          </w:p>
        </w:tc>
      </w:tr>
    </w:tbl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Как учитывать возраст детей при выборе игровых материалов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Детям 2–4 лет предлагайте сюжетообразующие игрушки. Задавайте полную воображаемую ситуацию самостоятельно. Используйте для этого возраста наиболее значимые игрушки – предметы оперирования.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Детям 4–5 лет давайте два типа игровых материалов в любых парных сочетаниях. Например, игрушка-персонаж и маркер пространства, предмет оперирования и ролевой атрибут и т. д.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 5–7 лет используют все типы игрушек одновременно, воображают целостную игровую ситуацию. Каждый тип игрового материала может выполнять функцию запуска и поддержки игры. Предоставьте детям все типы игровых материалов.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Что означает мера условности игрушки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Игрушка каждого сюжетообразующего типа может обладать разной мерой условности. Этот показатель определяйте по трем параметрам – внешнему облику, размеру и степени готовности игрушки (таблица 3).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Таблица 3. Параметры условности игрушек</w:t>
      </w:r>
    </w:p>
    <w:tbl>
      <w:tblPr/>
      <w:tblGrid>
        <w:gridCol w:w="4382"/>
        <w:gridCol w:w="4383"/>
      </w:tblGrid>
      <w:tr>
        <w:trPr>
          <w:trHeight w:val="1" w:hRule="atLeast"/>
          <w:jc w:val="left"/>
        </w:trPr>
        <w:tc>
          <w:tcPr>
            <w:tcW w:w="43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Параметр</w:t>
            </w:r>
          </w:p>
        </w:tc>
        <w:tc>
          <w:tcPr>
            <w:tcW w:w="4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 каких игрушках проявляется</w:t>
            </w:r>
          </w:p>
        </w:tc>
      </w:tr>
      <w:tr>
        <w:trPr>
          <w:trHeight w:val="1" w:hRule="atLeast"/>
          <w:jc w:val="left"/>
        </w:trPr>
        <w:tc>
          <w:tcPr>
            <w:tcW w:w="43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Внешний облик игрушки</w:t>
            </w:r>
          </w:p>
        </w:tc>
        <w:tc>
          <w:tcPr>
            <w:tcW w:w="4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Реалистичные игрушки, то есть копии реальных предметов (пример: игрушечный автомобиль).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Прототипические игрушки, которые показывают самые существенные, типичные черты реального предмета,</w:t>
              <w:br/>
              <w:t xml:space="preserve">а остальные черты передают обобщенно.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Условные игрушки (пример: скамеечка на колесах со съемным рулем, которую можно использовать как любое транспортное средство)</w:t>
            </w:r>
          </w:p>
        </w:tc>
      </w:tr>
      <w:tr>
        <w:trPr>
          <w:trHeight w:val="1" w:hRule="atLeast"/>
          <w:jc w:val="left"/>
        </w:trPr>
        <w:tc>
          <w:tcPr>
            <w:tcW w:w="43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Размер игрушки</w:t>
            </w:r>
          </w:p>
        </w:tc>
        <w:tc>
          <w:tcPr>
            <w:tcW w:w="4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Крупные игрушки, которые приближаются к размерам реальных предметов (пример: игрушечный пластмассовый молоток, утюг).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Игрушки среднего размера.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Мелкие игрушки, которые располагают</w:t>
              <w:br/>
              <w:t xml:space="preserve">к режиссерской игре (пример: мелкие фигурки людей и животных, гаражи, железные дороги, самолеты, автомобили)</w:t>
            </w:r>
          </w:p>
        </w:tc>
      </w:tr>
      <w:tr>
        <w:trPr>
          <w:trHeight w:val="1" w:hRule="atLeast"/>
          <w:jc w:val="left"/>
        </w:trPr>
        <w:tc>
          <w:tcPr>
            <w:tcW w:w="43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Степень готовности игрушки</w:t>
            </w:r>
          </w:p>
        </w:tc>
        <w:tc>
          <w:tcPr>
            <w:tcW w:w="4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Готовые игрушки.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Игрушки–трансформеры.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Сборные игрушки (пример: сборная модель самолета, железная дорога)</w:t>
            </w:r>
          </w:p>
        </w:tc>
      </w:tr>
    </w:tbl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Игрушки можно разделить по мере условности (таблица 4).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Таблица 4. Меры условности игрушек</w:t>
      </w:r>
    </w:p>
    <w:tbl>
      <w:tblPr/>
      <w:tblGrid>
        <w:gridCol w:w="2185"/>
        <w:gridCol w:w="2178"/>
        <w:gridCol w:w="2217"/>
        <w:gridCol w:w="2185"/>
      </w:tblGrid>
      <w:tr>
        <w:trPr>
          <w:trHeight w:val="1" w:hRule="atLeast"/>
          <w:jc w:val="left"/>
        </w:trPr>
        <w:tc>
          <w:tcPr>
            <w:tcW w:w="21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Параметр</w:t>
            </w:r>
          </w:p>
        </w:tc>
        <w:tc>
          <w:tcPr>
            <w:tcW w:w="21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Минимум условности</w:t>
            </w:r>
          </w:p>
        </w:tc>
        <w:tc>
          <w:tcPr>
            <w:tcW w:w="22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Средняя условность</w:t>
            </w:r>
          </w:p>
        </w:tc>
        <w:tc>
          <w:tcPr>
            <w:tcW w:w="21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Максимум условности</w:t>
            </w:r>
          </w:p>
        </w:tc>
      </w:tr>
      <w:tr>
        <w:trPr>
          <w:trHeight w:val="1" w:hRule="atLeast"/>
          <w:jc w:val="left"/>
        </w:trPr>
        <w:tc>
          <w:tcPr>
            <w:tcW w:w="21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Внешний облик</w:t>
            </w:r>
          </w:p>
        </w:tc>
        <w:tc>
          <w:tcPr>
            <w:tcW w:w="21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Реалистическая игрушка (копия)</w:t>
            </w:r>
          </w:p>
        </w:tc>
        <w:tc>
          <w:tcPr>
            <w:tcW w:w="22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Прототипическая игрушка</w:t>
            </w:r>
          </w:p>
        </w:tc>
        <w:tc>
          <w:tcPr>
            <w:tcW w:w="21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Условная игрушка</w:t>
            </w:r>
          </w:p>
        </w:tc>
      </w:tr>
      <w:tr>
        <w:trPr>
          <w:trHeight w:val="1" w:hRule="atLeast"/>
          <w:jc w:val="left"/>
        </w:trPr>
        <w:tc>
          <w:tcPr>
            <w:tcW w:w="21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Размер</w:t>
            </w:r>
          </w:p>
        </w:tc>
        <w:tc>
          <w:tcPr>
            <w:tcW w:w="21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Крупная игрушка</w:t>
            </w:r>
          </w:p>
        </w:tc>
        <w:tc>
          <w:tcPr>
            <w:tcW w:w="22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Средняя игрушка</w:t>
            </w:r>
          </w:p>
        </w:tc>
        <w:tc>
          <w:tcPr>
            <w:tcW w:w="21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Мелкая игрушка</w:t>
            </w:r>
          </w:p>
        </w:tc>
      </w:tr>
      <w:tr>
        <w:trPr>
          <w:trHeight w:val="1" w:hRule="atLeast"/>
          <w:jc w:val="left"/>
        </w:trPr>
        <w:tc>
          <w:tcPr>
            <w:tcW w:w="21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Готовность</w:t>
            </w:r>
          </w:p>
        </w:tc>
        <w:tc>
          <w:tcPr>
            <w:tcW w:w="21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Игрушка, которую можно сразу использовать</w:t>
            </w:r>
          </w:p>
        </w:tc>
        <w:tc>
          <w:tcPr>
            <w:tcW w:w="22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Игрушка-трансформер</w:t>
            </w:r>
          </w:p>
        </w:tc>
        <w:tc>
          <w:tcPr>
            <w:tcW w:w="21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Сборная игрушка</w:t>
            </w:r>
          </w:p>
        </w:tc>
      </w:tr>
    </w:tbl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Как организовать игровую среду с учетом меры условности игрушек и возраста детей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 2–3 лет развивайте при помощи готовых игрушек-прототипов крупных и средних размеров.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развитии детей 3–7 лет важен плавный переход от крупных сюжетных игрушек к мелким. К старшему дошкольному возрасту постепенно увеличивайте количество сборных игрушек. Используйте игрушки минимального и максимального полюсов условности.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всех возрастных групп необходимы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полифункциональные материалы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Они не предназначены для сюжетной игры напрямую, но обслуживают игру и разнообразные замыслы детей. Особенно полифункциональные материалы важны для детей старшего дошкольного возраста.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Если не знаете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80808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808080"/>
          <w:spacing w:val="0"/>
          <w:position w:val="0"/>
          <w:sz w:val="24"/>
          <w:shd w:fill="auto" w:val="clear"/>
        </w:rPr>
        <w:t xml:space="preserve">Полифункциональные материалы – это предметы, которые могут выполнять несколько функций. Чаще не имеют специального назначения, а выступают как заместители. Например, это детали крупных строительных наборов, коробки, подушки, набивные модули, палочки, веревочки и т. п.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Какие игры с правилами предлагать дошкольникам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Игры с правилами бывают следующих видов: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физическую компетенцию (развивают подвижность, ловкость);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умственную компетенцию (развивают внимание, память, комбинаторику);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удачу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шансовые игры, в которые не задействованы способности детей).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2–4 года ребенок осваивает игры по четким правилам. В 4–5,5 лет начинает понимать, как выиграть в рамках готовых правил. В 5,5–7 лет дошкольник уже может видоизменять правила по договору с партнерами.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EEEEEE" w:val="clear"/>
        </w:rPr>
        <w:t xml:space="preserve">Совет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EEEEEE" w:val="clear"/>
        </w:rPr>
        <w:t xml:space="preserve"> 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  <w:t xml:space="preserve">Учите детей играм постепенно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  <w:t xml:space="preserve">Сначала предлагайте детям простые подвижные и результативные игры на ловкость. По мере взросления дошкольников переходите к играм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  <w:t xml:space="preserve">на удачу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  <w:t xml:space="preserve">и умственную компетенцию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Какие игровые материалы нужны для игр с правилами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Выделяют три типа игрового материала: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физических игр;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игр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удачу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игр на умственную компетенцию.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Игры на физическую компетенцию.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Приготовьте материалы, предметы, наборы, которые поддержат движения в игре. Используйте мячи, мешочки для бросания, кегли, кольцебросы и т. д.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Шансовые игры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удачу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Подойдут настольные наборы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Гусек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разнообразным тематическим содержанием.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Игры на умственную компетенцию.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Приобретите настольные игры: детское домино с картинками, шашки, шахматы, нарды и т. п.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забывайте про традиционные игры с правилами для дошкольников. Специальных предметов и оборудования для них не нужно, только устный договор с участниками. К примеру, это некоторые подвижные игры вроде салок, словесные игры типа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Да” и “нет” 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говорить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