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shd w:fill="auto" w:val="clear"/>
        </w:rPr>
        <w:t xml:space="preserve">Как смоделировать развивающую среду для работы с особыми детьми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Постройте развивающую среду так, чтобы можно было эффективно развивать индивидуальность каждого ребенка. Учитывайте склонности, интересы, уровень активности детей с ОВЗ. Обогатите среду элементами, которые стимулируют познавательную, эмоциональную, двигательную деятельность. Все части пространства, в зависимости от конкретных задач, должны изменяться по объему – сжиматься и расширяться.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Давайте детям возможность играть, конструировать, уединяться, двигаться. Выделите под эту деятельность отдельные места в ДОО и группе. Периодически меняйте игровой материал, чтобы развитие детей не стояло на месте. Форма и дизайн предметов должны соответствовать нормам безопасности, а также возрасту детей группы, уровню их развития. Ниже скачайте перечень оборудования и предметов, которые понадобятся для работы с особыми детьми.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всех категорий детей с ОВЗ развивающую среду организуйте по-разному. Разберем каждую в отдельности.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Дети с тяжелыми нарушениями речи (ТНР).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Организуйте речевой уголок с подборкой предметных и сюжетных картинок, игрушками для обыгрывания стихов и потешек. Положите в уголок карточки с правилами по артикуляции звуков, схемы разбора слов, предложений.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Дети с нарушениями зрения.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Уделите внимание развитию зрительно-двигательной ориентировки в пространстве. Для этого необходимо: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обогатить развивающую среду детского сада различными сенсорными раздражителями;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создать условия для двигательной активности детей (обустроить сенсорные уголки, приобрести заводные, звучащие игрушки, дощечки с разными тактильными поверхностями).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 материалы для работы со слабовидящими детьми должны быть наглядными, яркими. Подробности – на рисунке 1.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Рисунок 1. Наглядные материалы для детей с ОВЗ по зрению</w:t>
      </w:r>
    </w:p>
    <w:p>
      <w:pPr>
        <w:spacing w:before="0" w:after="0" w:line="36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6854" w:dyaOrig="6155">
          <v:rect xmlns:o="urn:schemas-microsoft-com:office:office" xmlns:v="urn:schemas-microsoft-com:vml" id="rectole0000000000" style="width:342.700000pt;height:307.7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Дети с задержкой психического развития.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Обогатите развивающую среду: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различными вариантами материалов по одной теме (живые объекты, объемные предметы, плоскостные предметы, иллюстрации);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схемами и алгоритмами действий;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моделями последовательных рассказов, описаний;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моделями сказок.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Дети с нарушениями интеллекта.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Приобретите следующие предметы: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развития сенсорных ощущений;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рассматривания и обследования предметов различных форм, цветов, размеров (пример на рисунке 2);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изучения природы, окружающего мира, людей (пример на рисунке 3).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Рисунок 2. Панель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Волшебное дерево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 помощью которой можно обследовать предметы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5356" w:dyaOrig="5806">
          <v:rect xmlns:o="urn:schemas-microsoft-com:office:office" xmlns:v="urn:schemas-microsoft-com:vml" id="rectole0000000001" style="width:267.800000pt;height:290.3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Рисунок 3. Многофункциональный игровой стол, за которым можно изучать окружающий мир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5428" w:dyaOrig="5367">
          <v:rect xmlns:o="urn:schemas-microsoft-com:office:office" xmlns:v="urn:schemas-microsoft-com:vml" id="rectole0000000002" style="width:271.400000pt;height:268.3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Дети с нарушениями слуха.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 с недостатками слуха плохо учатся понимать обращенную к ним речь, с трудом осваивают активный словарь и связную речь. Приобретите для таких дошкольников: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игрушки, картинки, таблички для изучения пространственных понятий;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схемы описательных рассказов, предложений;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схемы последовательных действий.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Дети с нарушениями опорно-двигательного аппарата.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таких детей предусмотрите предметы и материалы, которые поддержат двигательную активность, разовьют моторику и познавательную деятельность. К примеру, можно приобрести: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мини-фланелеграфы с подборкой карточек, моделей по темам;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разнообразные шнуровки по темам;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рамки Монтессори;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мелкие предметы для счета, составления узоров, переборки;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сухие бассейны, тренажеры, игрушки-двигатели, сборно-разборные игрушки (пример на рисунке 4).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Рисунок 4. Сухой бассейн для детей с двигательными нарушениями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5549" w:dyaOrig="4021">
          <v:rect xmlns:o="urn:schemas-microsoft-com:office:office" xmlns:v="urn:schemas-microsoft-com:vml" id="rectole0000000003" style="width:277.450000pt;height:201.0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1.wmf" Id="docRId3" Type="http://schemas.openxmlformats.org/officeDocument/2006/relationships/image"/><Relationship Target="media/image3.wmf" Id="docRId7" Type="http://schemas.openxmlformats.org/officeDocument/2006/relationships/image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="embeddings/oleObject2.bin" Id="docRId4" Type="http://schemas.openxmlformats.org/officeDocument/2006/relationships/oleObject"/><Relationship Target="embeddings/oleObject3.bin" Id="docRId6" Type="http://schemas.openxmlformats.org/officeDocument/2006/relationships/oleObject"/><Relationship Target="numbering.xml" Id="docRId8" Type="http://schemas.openxmlformats.org/officeDocument/2006/relationships/numbering"/><Relationship Target="media/image0.wmf" Id="docRId1" Type="http://schemas.openxmlformats.org/officeDocument/2006/relationships/image"/><Relationship Target="media/image2.wmf" Id="docRId5" Type="http://schemas.openxmlformats.org/officeDocument/2006/relationships/image"/><Relationship Target="styles.xml" Id="docRId9" Type="http://schemas.openxmlformats.org/officeDocument/2006/relationships/styles"/></Relationships>
</file>