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Как создать специальные условия для детей в зависимости от категории ОВЗ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Дети с нарушением восприятия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этой категории относят дошкольников с нарушениями слуха и зрения. Обсудим каждое отклонение отдельно.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ОВЗ по слуху.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Речь слабослышащих и глухих детей недоразвита. Они замедленно реагируют на обращение собеседника, им тяжело размышлять логически. В коррекционной работе особое внимание уделите именно этим отклонениям дошкольников. Что и как развивать у детей, смотрите в таблице 1.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1. В каких направлениях работать с детьми, у которых нарушения слуха</w:t>
      </w:r>
    </w:p>
    <w:tbl>
      <w:tblPr/>
      <w:tblGrid>
        <w:gridCol w:w="4382"/>
        <w:gridCol w:w="4383"/>
      </w:tblGrid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Направление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работать с ребенком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Полисенсорное восприятие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Формируйте у ребенка целостные образы предметов или явлений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Зрительное восприятие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Формируйте понятия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величина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 детей ориентироваться в пространстве несмотря на проблемы со слухом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Слуховое восприятие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 детей воспринимать речевые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неречевые звуки, слова-звукоподражания и слова в лепетной форме, различать звуки различных музыкальных инструментов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Тактильно-двигательное восприятие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 детей определять форму, величину, материал и другие свойства предмета на ощупь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Вибрационное восприятие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 детей реагировать на внешние звуки-раздражители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Двигательная активность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Развивайте мышечную активность детей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Мышление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Формируйте у детей наглядно-действенное, наглядно-образное</w:t>
              <w:br/>
              <w:t xml:space="preserve">и словесно-логическое мышление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Речь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 понимать устную речь, жесты собеседника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 деятельность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Прививайте детям интерес к играм всех видов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первую очередь, у глухих и слабослышащих дошкольников нужно развивать зрительное, слуховое и тактильно-двигательное восприятие. Какие материалы для этого предусмотреть в развивающей среде, смотрите в таблице 2.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2. Игры и игрушки, которые разовьют восприятие дошкольников</w:t>
      </w:r>
    </w:p>
    <w:tbl>
      <w:tblPr/>
      <w:tblGrid>
        <w:gridCol w:w="2824"/>
        <w:gridCol w:w="5941"/>
      </w:tblGrid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восприятия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предусмотреть в ДОО</w:t>
            </w:r>
          </w:p>
        </w:tc>
      </w:tr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Зрительное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Игры, чтобы подбирать цвет и форму</w:t>
              <w:br/>
              <w:t xml:space="preserve">к изображениям реальных предметов, строить объекты</w:t>
              <w:br/>
              <w:t xml:space="preserve">из цветного конструктора по схемам.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Парные карточки, картинки, разрезанные на несколько частей и др.</w:t>
            </w:r>
          </w:p>
        </w:tc>
      </w:tr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Слуховое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Музыкальные инструменты, звучащие игрушки, шумовые коробочки и т. п.</w:t>
            </w:r>
          </w:p>
        </w:tc>
      </w:tr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Тактильно-двигательное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Тактильные лото, тканевые мешочки с различными наполнителями, мешочки с парными предметами, сенсорные дорожки,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Твистер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доски Сегена (для определения формы и величины на ощупь) и др.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ОВЗ по зрению.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Из-за плохого зрения дети плохо знают окружающий мир. Их представления о мире общие, а не конкретные. Как правило, такие дети медлительны, обладают малой психической активностью и быстро утомляются.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Расширяйте знания и представления детей об окружающем мире. Развивайте зрительное, слуховое и осязательное восприятие. Работайте со смысловой стороной речи – ребенок должен понимать, о чем вы говорите. Учите дошкольников ориентироваться в пространстве несмотря на плохое зрение.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Чтобы развивать восприятие детей с ОВЗ по зрению, приобретите: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цветные дидактические материалы крупного размера и объема;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рельефные картинки с изображением зверей, фруктов, ягод, посуды, букв, цифр и др.;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специальные наборы предметов для тактильного опознавания: овощи, фрукты, посуда, мебель, одежда, разные виды транспорта, инструменты и др.</w:t>
      </w:r>
    </w:p>
    <w:p>
      <w:pPr>
        <w:keepNext w:val="true"/>
        <w:keepLines w:val="true"/>
        <w:spacing w:before="0" w:after="0" w:line="360"/>
        <w:ind w:right="0" w:left="0" w:firstLine="709"/>
        <w:jc w:val="both"/>
        <w:rPr>
          <w:rFonts w:ascii="Cambria" w:hAnsi="Cambria" w:cs="Cambria" w:eastAsia="Cambria"/>
          <w:color w:val="365F91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Дети с моторными нарушениями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Такие дошкольники частично или полностью ограничены в произвольных движениях. В зависимости от характера заболевания и дефекта их условно подразделяют на три группы.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Группа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Это дети с остаточными проявлениями периферических параличей и парезов, дефектами стопы или кисти, легкими искривлениями позвоночника и т. п. Подобные нарушения, как правило, не мешают ребенку осваивать образовательную программу.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Группа 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Эти дети имеют различные ортопедические заболевания, при этом двигательные механизмы центральной нервной и периферической нервной системы у них не нарушены. В эту группу включают и детей с тяжелыми формами искривления позвоночника. Дошкольники второй группы могут осваивать образовательную программу, но двигательные проблемы осложняют обучение.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Группа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Это дети с последствиями полиомиелита и церебральными параличами. Имеют нарушения двигательных механизмов нервной системы. Их психика и речь часто отклоняются от нормы, эмоции неустойчивы, есть неуверенность в собственных силах. Такие дети плохо ориентируются в пространстве и не могут обслужить себя.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На заметку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Как работать с детьми, у которых есть нарушения двигательного аппарата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Развивайте двигательные функции детей: тормозить нежелательные движения, захватывать и отпускать предметы, работать пальцами, самостоятельно ходить. Учите детей выполнять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правильные движения в ответ на ваши голосовые установки. Работайте с речью и произношением, если ребенок имеет такие отклонения.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Что приобрести для работы с дошкольниками.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Выбирайте игрушки, которые соответствуют реальному уровню развития ребенка. Необходимы игрушки для разных видов детской деятельности, в том числе для предметно-манипулятивной. Подойдут: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сенсорные лото, которые включают предметы разного цвета, формы, вкуса, температуры, размера, текстуры, с различными звуками;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массажные игрушки различной формы, жесткости и размера (мячики, щеточки, колечки и т. д.);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 для развития мелкой моторики (прищепки, шнуровки, бусы и др.).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Важно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Позаботьтесь о безопасности детей с двигательными нарушениями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Помещения детского сада должны быть безопасны для всех детей, в том числе с двигательными отклонениями. Предусмотрите для таких дошкольников специальные средства передвижения – ходунки, коляски и т. п. Вход в здание детского сада оборудуйте специальными поручнями и пандусами, чтобы ребенок на коляске мог с их помощью подняться и спуститься.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Дошкольники с нарушением интеллекта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Этим детям трудно вести познавательную деятельность, мыслить абстрактно. Задача детского сада: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 ребенка элементарным навыкам самообслуживания;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сформировать предметно-действенное, наглядно-образное и словесно-логическое мышление;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расширить сенсорный опыт в обучении и игре;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связать практический опыт ребенка с его наглядно-абстрактными представлениями;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включить речь в мыслительную деятельность;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 ребенка ориентироваться в пространстве.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Какие игры и игрушки приобрести для детей с интеллектуальными нарушениями, узнаете из таблицы 3.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3. Чем оснастить ДОО для работы с детьми, у которых отклонения в интеллекте</w:t>
      </w:r>
    </w:p>
    <w:tbl>
      <w:tblPr/>
      <w:tblGrid>
        <w:gridCol w:w="3617"/>
        <w:gridCol w:w="5148"/>
      </w:tblGrid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и игрушки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чего нужны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Картинки с изображением последовательных действий (схемы, как умываться, укладываться спать, одеваться и т. п.)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Формируют элементарные гигиенические навыки, учат ребенка обслуживать себя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Дидактические игры для ориентировочно-исследовательской и речевой деятельности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Учат ребенка ориентироваться в окружающем мире, обследовать предметы и узнавать их свойства, определять качества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установление связей между предметами</w:t>
              <w:br/>
              <w:t xml:space="preserve">и явлениями, на определение временной последовательности, со скрытым смыслом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Учат ребенка целостно воспринимать ситуацию на картинке, устанавливать причинно-следственные связи между предметами</w:t>
              <w:br/>
              <w:t xml:space="preserve">и явлениями, ориентироваться во времени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Игрушки, которые отражают реальные предметы окружающего мира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Помогают моделировать жизненные ситуации. К примеру, железная дорога, парковка, автозаправка, больница, кухня, магазин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Дети с эмоционально-волевыми нарушениями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Этим детям тяжело общаться с окружающими, они не понимают, как это делать. Частая причина этой проблемы – расстройство аутистического спектра.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Задача ДОО – установить эмоциональный контакт с ребенком и научить его общаться с окружающим миром. Создайте для ребенка комфортную ситуацию для общения. Подкрепите ее приятными впечатлениями и не требуйте недоступных для ребенка форм взаимодействия. Постепенно учите ребенка общаться с окружающими в различных ситуациях.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Выработайте для ребенка четкий распорядок дня. Дети-аутисты любят следовать четким правилам, в том числе тем, которые придумывают для себя сами. Создайте специальные образовательные условия, которые помогут ребенку: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преодолеть негативные эмоции, сенсорный и эмоциональный дискомфорт, тревогу, страх;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побороть отрицательные аффективные формы поведения;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установить контакт с ребенком.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