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auto" w:val="clear"/>
        </w:rPr>
        <w:t xml:space="preserve">Как создать специальные условия для детей в зависимости от категории ОВЗ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Дети с нарушением восприятия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этой категории относят дошкольников с нарушениями слуха и зрения. Обсудим каждое отклонение отдельно.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Дети с ОВЗ по слуху.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Речь слабослышащих и глухих детей недоразвита. Они замедленно реагируют на обращение собеседника, им тяжело размышлять логически. В коррекционной работе особое внимание уделите именно этим отклонениям дошкольников. Что и как развивать у детей, смотрите в таблице 1.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Таблица 1. В каких направлениях работать с детьми, у которых нарушения слуха</w:t>
      </w:r>
    </w:p>
    <w:tbl>
      <w:tblPr/>
      <w:tblGrid>
        <w:gridCol w:w="4382"/>
        <w:gridCol w:w="4383"/>
      </w:tblGrid>
      <w:tr>
        <w:trPr>
          <w:trHeight w:val="1" w:hRule="atLeast"/>
          <w:jc w:val="left"/>
        </w:trPr>
        <w:tc>
          <w:tcPr>
            <w:tcW w:w="4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Направление</w:t>
            </w:r>
          </w:p>
        </w:tc>
        <w:tc>
          <w:tcPr>
            <w:tcW w:w="43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работать с ребенком</w:t>
            </w:r>
          </w:p>
        </w:tc>
      </w:tr>
      <w:tr>
        <w:trPr>
          <w:trHeight w:val="1" w:hRule="atLeast"/>
          <w:jc w:val="left"/>
        </w:trPr>
        <w:tc>
          <w:tcPr>
            <w:tcW w:w="4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Полисенсорное восприятие</w:t>
            </w:r>
          </w:p>
        </w:tc>
        <w:tc>
          <w:tcPr>
            <w:tcW w:w="43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Формируйте у ребенка целостные образы предметов или явлений</w:t>
            </w:r>
          </w:p>
        </w:tc>
      </w:tr>
      <w:tr>
        <w:trPr>
          <w:trHeight w:val="1" w:hRule="atLeast"/>
          <w:jc w:val="left"/>
        </w:trPr>
        <w:tc>
          <w:tcPr>
            <w:tcW w:w="4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Зрительное восприятие</w:t>
            </w:r>
          </w:p>
        </w:tc>
        <w:tc>
          <w:tcPr>
            <w:tcW w:w="43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Формируйте понятия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цвет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величина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 детей ориентироваться в пространстве несмотря на проблемы со слухом</w:t>
            </w:r>
          </w:p>
        </w:tc>
      </w:tr>
      <w:tr>
        <w:trPr>
          <w:trHeight w:val="1" w:hRule="atLeast"/>
          <w:jc w:val="left"/>
        </w:trPr>
        <w:tc>
          <w:tcPr>
            <w:tcW w:w="4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Слуховое восприятие</w:t>
            </w:r>
          </w:p>
        </w:tc>
        <w:tc>
          <w:tcPr>
            <w:tcW w:w="43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 детей воспринимать речевые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неречевые звуки, слова-звукоподражания и слова в лепетной форме, различать звуки различных музыкальных инструментов</w:t>
            </w:r>
          </w:p>
        </w:tc>
      </w:tr>
      <w:tr>
        <w:trPr>
          <w:trHeight w:val="1" w:hRule="atLeast"/>
          <w:jc w:val="left"/>
        </w:trPr>
        <w:tc>
          <w:tcPr>
            <w:tcW w:w="4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Тактильно-двигательное восприятие</w:t>
            </w:r>
          </w:p>
        </w:tc>
        <w:tc>
          <w:tcPr>
            <w:tcW w:w="43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 детей определять форму, величину, материал и другие свойства предмета на ощупь</w:t>
            </w:r>
          </w:p>
        </w:tc>
      </w:tr>
      <w:tr>
        <w:trPr>
          <w:trHeight w:val="1" w:hRule="atLeast"/>
          <w:jc w:val="left"/>
        </w:trPr>
        <w:tc>
          <w:tcPr>
            <w:tcW w:w="4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Вибрационное восприятие</w:t>
            </w:r>
          </w:p>
        </w:tc>
        <w:tc>
          <w:tcPr>
            <w:tcW w:w="43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 детей реагировать на внешние звуки-раздражители</w:t>
            </w:r>
          </w:p>
        </w:tc>
      </w:tr>
      <w:tr>
        <w:trPr>
          <w:trHeight w:val="1" w:hRule="atLeast"/>
          <w:jc w:val="left"/>
        </w:trPr>
        <w:tc>
          <w:tcPr>
            <w:tcW w:w="4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Двигательная активность</w:t>
            </w:r>
          </w:p>
        </w:tc>
        <w:tc>
          <w:tcPr>
            <w:tcW w:w="43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Развивайте мышечную активность детей</w:t>
            </w:r>
          </w:p>
        </w:tc>
      </w:tr>
      <w:tr>
        <w:trPr>
          <w:trHeight w:val="1" w:hRule="atLeast"/>
          <w:jc w:val="left"/>
        </w:trPr>
        <w:tc>
          <w:tcPr>
            <w:tcW w:w="4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Мышление</w:t>
            </w:r>
          </w:p>
        </w:tc>
        <w:tc>
          <w:tcPr>
            <w:tcW w:w="43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Формируйте у детей наглядно-действенное, наглядно-образное</w:t>
              <w:br/>
              <w:t xml:space="preserve">и словесно-логическое мышление</w:t>
            </w:r>
          </w:p>
        </w:tc>
      </w:tr>
      <w:tr>
        <w:trPr>
          <w:trHeight w:val="1" w:hRule="atLeast"/>
          <w:jc w:val="left"/>
        </w:trPr>
        <w:tc>
          <w:tcPr>
            <w:tcW w:w="4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Речь</w:t>
            </w:r>
          </w:p>
        </w:tc>
        <w:tc>
          <w:tcPr>
            <w:tcW w:w="43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 понимать устную речь, жесты собеседника</w:t>
            </w:r>
          </w:p>
        </w:tc>
      </w:tr>
      <w:tr>
        <w:trPr>
          <w:trHeight w:val="1" w:hRule="atLeast"/>
          <w:jc w:val="left"/>
        </w:trPr>
        <w:tc>
          <w:tcPr>
            <w:tcW w:w="4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 деятельность</w:t>
            </w:r>
          </w:p>
        </w:tc>
        <w:tc>
          <w:tcPr>
            <w:tcW w:w="43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Прививайте детям интерес к играм всех видов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первую очередь, у глухих и слабослышащих дошкольников нужно развивать зрительное, слуховое и тактильно-двигательное восприятие. Какие материалы для этого предусмотреть в развивающей среде, смотрите в таблице 2.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Таблица 2. Игры и игрушки, которые разовьют восприятие дошкольников</w:t>
      </w:r>
    </w:p>
    <w:tbl>
      <w:tblPr/>
      <w:tblGrid>
        <w:gridCol w:w="2824"/>
        <w:gridCol w:w="5941"/>
      </w:tblGrid>
      <w:tr>
        <w:trPr>
          <w:trHeight w:val="1" w:hRule="atLeast"/>
          <w:jc w:val="left"/>
        </w:trPr>
        <w:tc>
          <w:tcPr>
            <w:tcW w:w="282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восприятия</w:t>
            </w:r>
          </w:p>
        </w:tc>
        <w:tc>
          <w:tcPr>
            <w:tcW w:w="59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предусмотреть в ДОО</w:t>
            </w:r>
          </w:p>
        </w:tc>
      </w:tr>
      <w:tr>
        <w:trPr>
          <w:trHeight w:val="1" w:hRule="atLeast"/>
          <w:jc w:val="left"/>
        </w:trPr>
        <w:tc>
          <w:tcPr>
            <w:tcW w:w="282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Зрительное</w:t>
            </w:r>
          </w:p>
        </w:tc>
        <w:tc>
          <w:tcPr>
            <w:tcW w:w="59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Игры, чтобы подбирать цвет и форму</w:t>
              <w:br/>
              <w:t xml:space="preserve">к изображениям реальных предметов, строить объекты</w:t>
              <w:br/>
              <w:t xml:space="preserve">из цветного конструктора по схемам.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Парные карточки, картинки, разрезанные на несколько частей и др.</w:t>
            </w:r>
          </w:p>
        </w:tc>
      </w:tr>
      <w:tr>
        <w:trPr>
          <w:trHeight w:val="1" w:hRule="atLeast"/>
          <w:jc w:val="left"/>
        </w:trPr>
        <w:tc>
          <w:tcPr>
            <w:tcW w:w="282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Слуховое</w:t>
            </w:r>
          </w:p>
        </w:tc>
        <w:tc>
          <w:tcPr>
            <w:tcW w:w="59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Музыкальные инструменты, звучащие игрушки, шумовые коробочки и т. п.</w:t>
            </w:r>
          </w:p>
        </w:tc>
      </w:tr>
      <w:tr>
        <w:trPr>
          <w:trHeight w:val="1" w:hRule="atLeast"/>
          <w:jc w:val="left"/>
        </w:trPr>
        <w:tc>
          <w:tcPr>
            <w:tcW w:w="282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Тактильно-двигательное</w:t>
            </w:r>
          </w:p>
        </w:tc>
        <w:tc>
          <w:tcPr>
            <w:tcW w:w="59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Тактильные лото, тканевые мешочки с различными наполнителями, мешочки с парными предметами, сенсорные дорожки,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Твистер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доски Сегена (для определения формы и величины на ощупь) и др.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Дети с ОВЗ по зрению.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Из-за плохого зрения дети плохо знают окружающий мир. Их представления о мире общие, а не конкретные. Как правило, такие дети медлительны, обладают малой психической активностью и быстро утомляются.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Расширяйте знания и представления детей об окружающем мире. Развивайте зрительное, слуховое и осязательное восприятие. Работайте со смысловой стороной речи – ребенок должен понимать, о чем вы говорите. Учите дошкольников ориентироваться в пространстве несмотря на плохое зрение.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Чтобы развивать восприятие детей с ОВЗ по зрению, приобретите: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цветные дидактические материалы крупного размера и объема;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рельефные картинки с изображением зверей, фруктов, ягод, посуды, букв, цифр и др.;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специальные наборы предметов для тактильного опознавания: овощи, фрукты, посуда, мебель, одежда, разные виды транспорта, инструменты и др.</w:t>
      </w:r>
    </w:p>
    <w:p>
      <w:pPr>
        <w:keepNext w:val="true"/>
        <w:keepLines w:val="true"/>
        <w:spacing w:before="0" w:after="0" w:line="360"/>
        <w:ind w:right="0" w:left="0" w:firstLine="709"/>
        <w:jc w:val="both"/>
        <w:rPr>
          <w:rFonts w:ascii="Cambria" w:hAnsi="Cambria" w:cs="Cambria" w:eastAsia="Cambria"/>
          <w:color w:val="365F91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Дети с моторными нарушениями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Такие дошкольники частично или полностью ограничены в произвольных движениях. В зависимости от характера заболевания и дефекта их условно подразделяют на три группы.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Группа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Это дети с остаточными проявлениями периферических параличей и парезов, дефектами стопы или кисти, легкими искривлениями позвоночника и т. п. Подобные нарушения, как правило, не мешают ребенку осваивать образовательную программу.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Группа 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Эти дети имеют различные ортопедические заболевания, при этом двигательные механизмы центральной нервной и периферической нервной системы у них не нарушены. В эту группу включают и детей с тяжелыми формами искривления позвоночника. Дошкольники второй группы могут осваивать образовательную программу, но двигательные проблемы осложняют обучение.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Группа 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Это дети с последствиями полиомиелита и церебральными параличами. Имеют нарушения двигательных механизмов нервной системы. Их психика и речь часто отклоняются от нормы, эмоции неустойчивы, есть неуверенность в собственных силах. Такие дети плохо ориентируются в пространстве и не могут обслужить себя.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EEEEE" w:val="clear"/>
        </w:rPr>
        <w:t xml:space="preserve">На заметку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Как работать с детьми, у которых есть нарушения двигательного аппарата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Развивайте двигательные функции детей: тормозить нежелательные движения, захватывать и отпускать предметы, работать пальцами, самостоятельно ходить. Учите детей выполнять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правильные движения в ответ на ваши голосовые установки. Работайте с речью и произношением, если ребенок имеет такие отклонения.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Что приобрести для работы с дошкольниками.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Выбирайте игрушки, которые соответствуют реальному уровню развития ребенка. Необходимы игрушки для разных видов детской деятельности, в том числе для предметно-манипулятивной. Подойдут: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сенсорные лото, которые включают предметы разного цвета, формы, вкуса, температуры, размера, текстуры, с различными звуками;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массажные игрушки различной формы, жесткости и размера (мячики, щеточки, колечки и т. д.);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игры для развития мелкой моторики (прищепки, шнуровки, бусы и др.).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EEEEE" w:val="clear"/>
        </w:rPr>
        <w:t xml:space="preserve">Важно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Позаботьтесь о безопасности детей с двигательными нарушениями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Помещения детского сада должны быть безопасны для всех детей, в том числе с двигательными отклонениями. Предусмотрите для таких дошкольников специальные средства передвижения – ходунки, коляски и т. п. Вход в здание детского сада оборудуйте специальными поручнями и пандусами, чтобы ребенок на коляске мог с их помощью подняться и спуститься.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 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Дошкольники с нарушением интеллекта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Этим детям трудно вести познавательную деятельность, мыслить абстрактно. Задача детского сада: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научить ребенка элементарным навыкам самообслуживания;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сформировать предметно-действенное, наглядно-образное и словесно-логическое мышление;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расширить сенсорный опыт в обучении и игре;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связать практический опыт ребенка с его наглядно-абстрактными представлениями;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включить речь в мыслительную деятельность;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научить ребенка ориентироваться в пространстве.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Какие игры и игрушки приобрести для детей с интеллектуальными нарушениями, узнаете из таблицы 3.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Таблица 3. Чем оснастить ДОО для работы с детьми, у которых отклонения в интеллекте</w:t>
      </w:r>
    </w:p>
    <w:tbl>
      <w:tblPr/>
      <w:tblGrid>
        <w:gridCol w:w="3617"/>
        <w:gridCol w:w="5148"/>
      </w:tblGrid>
      <w:tr>
        <w:trPr>
          <w:trHeight w:val="1" w:hRule="atLeast"/>
          <w:jc w:val="left"/>
        </w:trPr>
        <w:tc>
          <w:tcPr>
            <w:tcW w:w="36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 и игрушки</w:t>
            </w:r>
          </w:p>
        </w:tc>
        <w:tc>
          <w:tcPr>
            <w:tcW w:w="51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чего нужны</w:t>
            </w:r>
          </w:p>
        </w:tc>
      </w:tr>
      <w:tr>
        <w:trPr>
          <w:trHeight w:val="1" w:hRule="atLeast"/>
          <w:jc w:val="left"/>
        </w:trPr>
        <w:tc>
          <w:tcPr>
            <w:tcW w:w="36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Картинки с изображением последовательных действий (схемы, как умываться, укладываться спать, одеваться и т. п.)</w:t>
            </w:r>
          </w:p>
        </w:tc>
        <w:tc>
          <w:tcPr>
            <w:tcW w:w="51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Формируют элементарные гигиенические навыки, учат ребенка обслуживать себя</w:t>
            </w:r>
          </w:p>
        </w:tc>
      </w:tr>
      <w:tr>
        <w:trPr>
          <w:trHeight w:val="1" w:hRule="atLeast"/>
          <w:jc w:val="left"/>
        </w:trPr>
        <w:tc>
          <w:tcPr>
            <w:tcW w:w="36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Дидактические игры для ориентировочно-исследовательской и речевой деятельности</w:t>
            </w:r>
          </w:p>
        </w:tc>
        <w:tc>
          <w:tcPr>
            <w:tcW w:w="51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Учат ребенка ориентироваться в окружающем мире, обследовать предметы и узнавать их свойства, определять качества</w:t>
            </w:r>
          </w:p>
        </w:tc>
      </w:tr>
      <w:tr>
        <w:trPr>
          <w:trHeight w:val="1" w:hRule="atLeast"/>
          <w:jc w:val="left"/>
        </w:trPr>
        <w:tc>
          <w:tcPr>
            <w:tcW w:w="36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 на установление связей между предметами</w:t>
              <w:br/>
              <w:t xml:space="preserve">и явлениями, на определение временной последовательности, со скрытым смыслом</w:t>
            </w:r>
          </w:p>
        </w:tc>
        <w:tc>
          <w:tcPr>
            <w:tcW w:w="51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Учат ребенка целостно воспринимать ситуацию на картинке, устанавливать причинно-следственные связи между предметами</w:t>
              <w:br/>
              <w:t xml:space="preserve">и явлениями, ориентироваться во времени</w:t>
            </w:r>
          </w:p>
        </w:tc>
      </w:tr>
      <w:tr>
        <w:trPr>
          <w:trHeight w:val="1" w:hRule="atLeast"/>
          <w:jc w:val="left"/>
        </w:trPr>
        <w:tc>
          <w:tcPr>
            <w:tcW w:w="36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Игрушки, которые отражают реальные предметы окружающего мира</w:t>
            </w:r>
          </w:p>
        </w:tc>
        <w:tc>
          <w:tcPr>
            <w:tcW w:w="51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Помогают моделировать жизненные ситуации. К примеру, железная дорога, парковка, автозаправка, больница, кухня, магазин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Дети с эмоционально-волевыми нарушениями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Этим детям тяжело общаться с окружающими, они не понимают, как это делать. Частая причина этой проблемы – расстройство аутистического спектра.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Задача ДОО – установить эмоциональный контакт с ребенком и научить его общаться с окружающим миром. Создайте для ребенка комфортную ситуацию для общения. Подкрепите ее приятными впечатлениями и не требуйте недоступных для ребенка форм взаимодействия. Постепенно учите ребенка общаться с окружающими в различных ситуациях.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Выработайте для ребенка четкий распорядок дня. Дети-аутисты любят следовать четким правилам, в том числе тем, которые придумывают для себя сами. Создайте специальные образовательные условия, которые помогут ребенку: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преодолеть негативные эмоции, сенсорный и эмоциональный дискомфорт, тревогу, страх;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побороть отрицательные аффективные формы поведения;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установить контакт с ребенком.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EEEEE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